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521523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21523" w:rsidRDefault="00C5349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523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21523" w:rsidRDefault="007862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31.08.2006 N 529</w:t>
            </w:r>
            <w:r>
              <w:rPr>
                <w:sz w:val="48"/>
                <w:szCs w:val="48"/>
              </w:rPr>
              <w:br/>
              <w:t>(ред. от 04.09.2015)</w:t>
            </w:r>
            <w:r>
              <w:rPr>
                <w:sz w:val="48"/>
                <w:szCs w:val="48"/>
              </w:rPr>
              <w:br/>
              <w:t>"О совершенствовании порядка функционирования оптового рынка электрической энергии (мощности)"</w:t>
            </w:r>
          </w:p>
        </w:tc>
      </w:tr>
      <w:tr w:rsidR="00521523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21523" w:rsidRDefault="007862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21523" w:rsidRDefault="00521523">
      <w:pPr>
        <w:pStyle w:val="ConsPlusNormal"/>
        <w:rPr>
          <w:rFonts w:ascii="Tahoma" w:hAnsi="Tahoma" w:cs="Tahoma"/>
          <w:sz w:val="28"/>
          <w:szCs w:val="28"/>
        </w:rPr>
        <w:sectPr w:rsidR="0052152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21523" w:rsidRDefault="00521523">
      <w:pPr>
        <w:pStyle w:val="ConsPlusNormal"/>
        <w:jc w:val="both"/>
        <w:outlineLvl w:val="0"/>
      </w:pPr>
    </w:p>
    <w:p w:rsidR="00521523" w:rsidRDefault="007862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1523" w:rsidRDefault="00521523">
      <w:pPr>
        <w:pStyle w:val="ConsPlusTitle"/>
        <w:jc w:val="center"/>
      </w:pPr>
    </w:p>
    <w:p w:rsidR="00521523" w:rsidRDefault="007862A2">
      <w:pPr>
        <w:pStyle w:val="ConsPlusTitle"/>
        <w:jc w:val="center"/>
      </w:pPr>
      <w:r>
        <w:t>ПОСТАНОВЛЕНИЕ</w:t>
      </w:r>
    </w:p>
    <w:p w:rsidR="00521523" w:rsidRDefault="007862A2">
      <w:pPr>
        <w:pStyle w:val="ConsPlusTitle"/>
        <w:jc w:val="center"/>
      </w:pPr>
      <w:r>
        <w:t>от 31 августа 2006 г. N 529</w:t>
      </w:r>
    </w:p>
    <w:p w:rsidR="00521523" w:rsidRDefault="00521523">
      <w:pPr>
        <w:pStyle w:val="ConsPlusTitle"/>
        <w:jc w:val="center"/>
      </w:pPr>
    </w:p>
    <w:p w:rsidR="00521523" w:rsidRDefault="007862A2">
      <w:pPr>
        <w:pStyle w:val="ConsPlusTitle"/>
        <w:jc w:val="center"/>
      </w:pPr>
      <w:r>
        <w:t>О СОВЕРШЕНСТВОВАНИИ ПОРЯДКА ФУНКЦИОНИРОВАНИЯ</w:t>
      </w:r>
    </w:p>
    <w:p w:rsidR="00521523" w:rsidRDefault="007862A2">
      <w:pPr>
        <w:pStyle w:val="ConsPlusTitle"/>
        <w:jc w:val="center"/>
      </w:pPr>
      <w:r>
        <w:t>ОПТОВОГО РЫНКА ЭЛЕКТРИЧЕСКОЙ ЭНЕРГИИ (МОЩНОСТИ)</w:t>
      </w:r>
    </w:p>
    <w:p w:rsidR="00521523" w:rsidRDefault="0052152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2152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07.04.2007 </w:t>
            </w:r>
            <w:hyperlink r:id="rId9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14.09.2009 </w:t>
            </w:r>
            <w:hyperlink r:id="rId10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27.12.2010 </w:t>
            </w:r>
            <w:hyperlink r:id="rId11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>,</w:t>
            </w:r>
          </w:p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22.10.2012 </w:t>
            </w:r>
            <w:hyperlink r:id="rId12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 xml:space="preserve">, от 27.06.2013 </w:t>
            </w:r>
            <w:hyperlink r:id="rId13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04.09.2015 </w:t>
            </w:r>
            <w:hyperlink r:id="rId1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21523" w:rsidRDefault="00521523">
      <w:pPr>
        <w:pStyle w:val="ConsPlusNormal"/>
        <w:ind w:firstLine="540"/>
        <w:jc w:val="both"/>
      </w:pPr>
    </w:p>
    <w:p w:rsidR="00521523" w:rsidRDefault="007862A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62" w:tooltip="ИЗМЕНЕНИЯ," w:history="1">
        <w:r>
          <w:rPr>
            <w:color w:val="0000FF"/>
          </w:rPr>
          <w:t>изменения,</w:t>
        </w:r>
      </w:hyperlink>
      <w:r>
        <w:t xml:space="preserve">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2. Установить, что поставка электрической энергии (мощности) на условиях,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оптового рынка электрической энергии (мощности) переходного периода, утвержденными Постановлением Правительства Российской Федерации от 24 октября 2003 г. N 643 (с учетом изменений, внесенных настоящим Постановлением) (далее - Правила), осуществляется с 1 сентября 2006 г. В 2006 году договоры купли-продажи электрической энергии (мощности) по регулируемым ценам (тарифам), вступающие в силу после вступления в силу настоящего Постановления, действуют до окончания текущего периода регулирования тарифов.</w:t>
      </w:r>
    </w:p>
    <w:p w:rsidR="00521523" w:rsidRDefault="007862A2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>3. Установить, что:</w:t>
      </w:r>
    </w:p>
    <w:p w:rsidR="00521523" w:rsidRDefault="0052152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2152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523" w:rsidRDefault="007862A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521523" w:rsidRDefault="007862A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Правительства Российской Федерации от 24 октября 2003 г. N 643, утвердившее Правила оптового рынка электрической энергии (мощности) переходного периода, признано утратившим силу в связи с изданием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27.12.2010 N 1172.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521523" w:rsidRDefault="007862A2">
      <w:pPr>
        <w:pStyle w:val="ConsPlusNormal"/>
        <w:spacing w:before="300"/>
        <w:ind w:firstLine="540"/>
        <w:jc w:val="both"/>
      </w:pPr>
      <w:r>
        <w:t xml:space="preserve">торговля электрической энергией (мощностью) по регулируемым ценам (тарифам) на предусмотренных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условиях долгосрочных договоров, заключаемых на оптовом рынке электрической энергии (мощности) (далее - оптовый рынок), начинается с 1 января 2007 г.;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торговля электрической энергией (мощностью) по регулируемым ценам (тарифам) на предусмотренных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условиях долгосрочных договоров с участием покупателей электрической энергии (мощности), способных в силу технологических условий функционирования заключать и исполнять договоры купли-продажи электрической энергии (мощности) по регулируемым ценам (тарифам) на указанных условиях с 2006 года, осуществляется с даты вступления в силу нормативного правового акта, утверждающего формулы индексации </w:t>
      </w:r>
      <w:r>
        <w:lastRenderedPageBreak/>
        <w:t>регулируемых цен (тарифов) на электрическую энергию (мощность). Перечень таких покупателей определяется Правительством Российской Федерации и предусматривает торговлю электрической энергией (мощностью) суммарно не более чем в 15 группах точек поставки, используемых такими покупателями.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4. Установить, что утвержденная в установленном порядке для покупателей оптового рынка цена на электрическую энергию и мощность на 2006 год при расчетах за электрическую энергию и мощность на оптовом рынке не применяется и используется в 2006 году только как индикативная цена на электрическую энергию с учетом мощности.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5. Установить, что в 2006 году гарантирующие поставщики, а также энергосбытовые организации, к числу покупателей которых относятся граждане и (или) приравненные к ним в соответствии с нормативными правовыми актами в области государственного регулирования тарифов группы (категории) потребителей (покупателей), участвуют в торговле электрической энергией по свободным (нерегулируемым) ценам, определяемым путем конкурентного отбора ценовых заявок покупателей и поставщиков, осуществляемого за сутки до начала поставки, по ценопринимающим заявкам на покупку электрической энергии.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6. Установить, что в 2006 году регулируемые цены (тарифы) на электрическую энергию и мощность в целях компенсации потерь электрической энергии соответствуют двухставочным тарифам на электрическую энергию и мощность, установленным на 2006 год для субъектов оптового рынка, расположенных на территориях соответствующих субъектов Российской Федерации.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7. Установить, что Федеральная антимонопольная служба является федеральным органом исполнительной власти, осуществляющим контроль за деятельностью администратора торговой системы.</w:t>
      </w:r>
    </w:p>
    <w:p w:rsidR="00521523" w:rsidRDefault="007862A2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8. Министерству промышленности и энергетики Российской Федерации: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в 2-недельный срок установить по согласованию с Федеральной службой по тарифам </w:t>
      </w:r>
      <w:hyperlink r:id="rId20" w:history="1">
        <w:r>
          <w:rPr>
            <w:color w:val="0000FF"/>
          </w:rPr>
          <w:t>типы</w:t>
        </w:r>
      </w:hyperlink>
      <w:r>
        <w:t xml:space="preserve"> электрических станций, в отношении которых дифференцируются уровни максимальных экономически обоснованных расходов на производство электрической энергии (без учета мощности), используемые для установления случаев манипулирования ценами на оптовом рынке;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до 1 октября 2006 г. утвердить по согласованию с Министерством экономического развития и торговли Российской Федерации, Федеральной антимонопольной службой и Федеральной службой по тарифам категории потребителей электрической энергии (мощности), в отношении которых дифференцируются сроки, на которые заключаются долгосрочные договоры купли-продажи электрической энергии (мощности) по регулируемым ценам (тарифам);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до 15 октября 2006 г. разработать по согласованию с Министерством экономического развития и торговли Российской Федерации, Федеральной службой по тарифам и Федеральной антимонопольной службой и представить в установленном порядке проект акта Правительства Российской Федерации о перечне покупателей электрической энергии (мощности), с участием которых в 2006 году осуществляется торговля электрической энергией (мощностью) по регулируемым ценам (тарифам) на предусмотренных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условиях долгосрочных </w:t>
      </w:r>
      <w:r>
        <w:lastRenderedPageBreak/>
        <w:t>договоров;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в 3-месячный срок разработать по согласованию с Министерством экономического развития и торговли Российской Федерации, Федеральным агентством по атомной энергии и Федеральной антимонопольной службой и представить в установленном порядке в Правительство Российской Федерации предложения по организации конкурентной торговли мощностью, в том числе по проведению с декабря 2006 г. конкурентного отбора ценовых заявок на поставку мощности на краткосрочный (1 год) и долгосрочный (не менее 3 лет) периоды, с учетом особенностей участия в торговле мощностью на оптовом рынке атомных электростанций и генерирующих компаний, обеспечивающих системную надежность, а также организаций, оказывающих услуги по формированию перспективного технологического резерва мощностей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финансирования объектов по производству электрической энергии в целях предотвращения возникновения дефицита электрической мощности, утвержденными Постановлением Правительства Российской Федерации от 7 декабря 2005 г. N 738;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в 3-месячный срок разработать совместно с Министерством экономического развития и торговли Российской Федерации, Федеральной службой по тарифам и Федеральной антимонопольной службой при участии заинтересованных организаций и представить в установленном порядке проект акта Правительства Российской Федерации, определяющего особенности функционирования оптового рынка в переходный период на территориях, которые не объединены в ценовые зоны этого рынка;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в 3-месячный срок провести совместно с Министерством экономического развития и торговли Российской Федерации, Федеральным агентством по атомной энергии, Федеральной службой по тарифам и Федеральной антимонопольной службой анализ эффективности участия эксплуатирующей организации, осуществляющей деятельность в области использования атомной энергии, в торговле электрической энергией (мощностью) на оптовом рынке и в случае необходимости представить в установленном порядке в Правительство Российской Федерации предложения об определении особенностей участия эксплуатирующей организации в торговле электрической энергией (мощностью) на оптовом рынке в условиях расширения объемов электрической энергии (мощности), продаваемой по свободным (нерегулируемым) ценам;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до 1 января 2008 г. разработать по согласованию с Министерством экономического развития и торговли Российской Федерации, Федеральной антимонопольной службой и Федеральной службой по тарифам предложения о расчете почасовых объемов электрической энергии (мощности) с использованием одних и тех же средств измерений при осуществлении торговли электрической энергией (мощностью) на оптовом рынке несколькими субъектами оптового рынка - энергосбытовыми (энергоснабжающими) организациями и гарантирующими поставщиками, а также по согласованию с соответствующими органами исполнительной власти субъектов Российской Федерации определить субъекты Российской Федерации для проведения эксперимента по организации купли-продажи электрической энергии (мощности) на оптовом рынке с использованием несколькими участниками одних и тех же средств измерений для определения суммарных объемов покупки.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9. Федеральной службе по тарифам: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утвердить в предусмотренные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сроки балансовые решения на 2006 год в отношении покупателей электрической энергии (мощности), включенных в определяемый в соответствии с </w:t>
      </w:r>
      <w:hyperlink w:anchor="Par17" w:tooltip="3. Установить, что:" w:history="1">
        <w:r>
          <w:rPr>
            <w:color w:val="0000FF"/>
          </w:rPr>
          <w:t>пунктом 3</w:t>
        </w:r>
      </w:hyperlink>
      <w:r>
        <w:t xml:space="preserve"> настоящего Постановления перечень и не являющихся участниками регулируемого сектора оптового рынка в соответствующей группе точек поставки, а также в отношении поставщиков, стоимость производства электрической энергии (мощности) которыми была учтена при определении цены (тарифа) электрической энергии (мощности) для указанных покупателей;</w:t>
      </w:r>
    </w:p>
    <w:p w:rsidR="00521523" w:rsidRDefault="0052152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2152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523" w:rsidRDefault="007862A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521523" w:rsidRDefault="007862A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ФСТ России от 17.10.2006 N 219-э/4 были утверждены </w:t>
            </w:r>
            <w:hyperlink r:id="rId24" w:history="1">
              <w:r>
                <w:rPr>
                  <w:color w:val="0000FF"/>
                </w:rPr>
                <w:t>коэффициенты</w:t>
              </w:r>
            </w:hyperlink>
            <w:r>
              <w:rPr>
                <w:color w:val="392C69"/>
              </w:rPr>
              <w:t xml:space="preserve">, применяемые при расчете стоимости мощности в случае невыполнения поставщиками обязательств по обеспечению готовности генерирующего оборудования к выработке электрической энергии установленного качества. Указанный Приказ был признан утратившим силу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ФСТ России от 03.03.2009 N 32-э/1, утвердившим </w:t>
            </w:r>
            <w:hyperlink r:id="rId26" w:history="1">
              <w:r>
                <w:rPr>
                  <w:color w:val="0000FF"/>
                </w:rPr>
                <w:t>коэффициенты</w:t>
              </w:r>
            </w:hyperlink>
            <w:r>
              <w:rPr>
                <w:color w:val="392C69"/>
              </w:rPr>
              <w:t>, применяемые при расчете величины снижения стоимости мощности в случае невыполнения участниками оптового рынка обязательств по поддержанию генерирующего оборудования в состоянии готовности к выработке электрической энергии.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521523" w:rsidRDefault="007862A2">
      <w:pPr>
        <w:pStyle w:val="ConsPlusNormal"/>
        <w:spacing w:before="300"/>
        <w:ind w:firstLine="540"/>
        <w:jc w:val="both"/>
      </w:pPr>
      <w:r>
        <w:t>в месячный срок разработать и утвердить коэффициенты, применяемые при расчете стоимости мощности в случае невыполнения поставщиками обязательств по обеспечению готовности генерирующего оборудования к выработке электрической энергии установленного качества;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в месячный срок установить по согласованию с Министерством промышленности и энергетики Российской Федерации для разных типов электрических станций уровни максимальных экономически обоснованных расходов на производство электрической энергии (без учета мощности), используемые для установления случаев манипулирования ценами на оптовом рынке;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в 2-месячный срок утвердить </w:t>
      </w:r>
      <w:hyperlink r:id="rId27" w:history="1">
        <w:r>
          <w:rPr>
            <w:color w:val="0000FF"/>
          </w:rPr>
          <w:t>формулы</w:t>
        </w:r>
      </w:hyperlink>
      <w:r>
        <w:t xml:space="preserve"> индексации регулируемых цен (тарифов) на электрическую энергию (мощность), применяемые в договорах купли-продажи электрической энергии (мощности), в том числе в заключаемых в 2006 году долгосрочных договорах, порядок их применения, а также порядок установления плановых и фактических показателей, используемых в указанных формулах;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в 3-месячный срок разработать и утвердить </w:t>
      </w:r>
      <w:hyperlink r:id="rId28" w:history="1">
        <w:r>
          <w:rPr>
            <w:color w:val="0000FF"/>
          </w:rPr>
          <w:t>коэффициенты</w:t>
        </w:r>
      </w:hyperlink>
      <w:r>
        <w:t>, применяемые в отношении покупателей при расчете стоимости мощности в случае отличия фактического объема мощности от планового, порядок оплаты услуг по оперативно-диспетчерскому управлению в электроэнергетике, оказываемых системным оператором и иными субъектами оперативно-диспетчерского управления, а также перечень субъектов электроэнергетики - потребителей услуг, подлежащих обязательному обслуживанию;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до 1 января 2008 г. установить тарифы на электрическую энергию (мощность), покупаемую (продаваемую) на оптовом рынке в целях технологического обеспечения совместной работы Единой энергетической системы России и энергетических систем иностранных государств;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до 1 июля 2007 г. утвердить порядок расчета стоимости электрической энергии (мощности) на оптовом рынке в случае возникновения и развития аварийной ситуации.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10. Федеральной антимонопольной службе по согласованию с Министерством промышленности и энергетики Российской Федерации, Министерством экономического развития и торговли Российской Федерации и Федеральной службой по тарифам в месячный срок </w:t>
      </w:r>
      <w:r>
        <w:lastRenderedPageBreak/>
        <w:t xml:space="preserve">разработать и утвердить </w:t>
      </w:r>
      <w:hyperlink r:id="rId29" w:history="1">
        <w:r>
          <w:rPr>
            <w:color w:val="0000FF"/>
          </w:rPr>
          <w:t>порядок</w:t>
        </w:r>
      </w:hyperlink>
      <w:r>
        <w:t xml:space="preserve"> установления случаев манипулирования ценами на электрическую энергию (мощность) на оптовом рынке.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11.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07.04.2007 N 205.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12. Настоящее Постановление вступает в силу с даты его официального опубликования, за исключением </w:t>
      </w:r>
      <w:hyperlink w:anchor="Par72" w:tooltip="1. Утратил силу. - Постановление Правительства РФ от 27.12.2010 N 1172." w:history="1">
        <w:r>
          <w:rPr>
            <w:color w:val="0000FF"/>
          </w:rPr>
          <w:t>пунктов 14</w:t>
        </w:r>
      </w:hyperlink>
      <w:r>
        <w:t xml:space="preserve"> и </w:t>
      </w:r>
      <w:hyperlink w:anchor="Par72" w:tooltip="1. Утратил силу. - Постановление Правительства РФ от 27.12.2010 N 1172." w:history="1">
        <w:r>
          <w:rPr>
            <w:color w:val="0000FF"/>
          </w:rPr>
          <w:t>26</w:t>
        </w:r>
      </w:hyperlink>
      <w:r>
        <w:t xml:space="preserve"> Правил, которые вступают в силу с 1 января 2007 г.</w:t>
      </w:r>
    </w:p>
    <w:p w:rsidR="00521523" w:rsidRDefault="00521523">
      <w:pPr>
        <w:pStyle w:val="ConsPlusNormal"/>
        <w:ind w:firstLine="540"/>
        <w:jc w:val="both"/>
      </w:pPr>
    </w:p>
    <w:p w:rsidR="00521523" w:rsidRDefault="007862A2">
      <w:pPr>
        <w:pStyle w:val="ConsPlusNormal"/>
        <w:jc w:val="right"/>
      </w:pPr>
      <w:r>
        <w:t>Председатель Правительства</w:t>
      </w:r>
    </w:p>
    <w:p w:rsidR="00521523" w:rsidRDefault="007862A2">
      <w:pPr>
        <w:pStyle w:val="ConsPlusNormal"/>
        <w:jc w:val="right"/>
      </w:pPr>
      <w:r>
        <w:t>Российской Федерации</w:t>
      </w:r>
    </w:p>
    <w:p w:rsidR="00521523" w:rsidRDefault="007862A2">
      <w:pPr>
        <w:pStyle w:val="ConsPlusNormal"/>
        <w:jc w:val="right"/>
      </w:pPr>
      <w:r>
        <w:t>М.ФРАДКОВ</w:t>
      </w:r>
    </w:p>
    <w:p w:rsidR="00521523" w:rsidRDefault="00521523">
      <w:pPr>
        <w:pStyle w:val="ConsPlusNormal"/>
        <w:ind w:firstLine="540"/>
        <w:jc w:val="both"/>
      </w:pPr>
    </w:p>
    <w:p w:rsidR="00521523" w:rsidRDefault="00521523">
      <w:pPr>
        <w:pStyle w:val="ConsPlusNormal"/>
        <w:ind w:firstLine="540"/>
        <w:jc w:val="both"/>
      </w:pPr>
    </w:p>
    <w:p w:rsidR="00521523" w:rsidRDefault="00521523">
      <w:pPr>
        <w:pStyle w:val="ConsPlusNormal"/>
        <w:ind w:firstLine="540"/>
        <w:jc w:val="both"/>
      </w:pPr>
    </w:p>
    <w:p w:rsidR="00521523" w:rsidRDefault="00521523">
      <w:pPr>
        <w:pStyle w:val="ConsPlusNormal"/>
        <w:ind w:firstLine="540"/>
        <w:jc w:val="both"/>
      </w:pPr>
    </w:p>
    <w:p w:rsidR="00521523" w:rsidRDefault="00521523">
      <w:pPr>
        <w:pStyle w:val="ConsPlusNormal"/>
        <w:ind w:firstLine="540"/>
        <w:jc w:val="both"/>
      </w:pPr>
    </w:p>
    <w:p w:rsidR="00521523" w:rsidRDefault="007862A2">
      <w:pPr>
        <w:pStyle w:val="ConsPlusNormal"/>
        <w:jc w:val="right"/>
        <w:outlineLvl w:val="0"/>
      </w:pPr>
      <w:r>
        <w:t>Утверждены</w:t>
      </w:r>
    </w:p>
    <w:p w:rsidR="00521523" w:rsidRDefault="007862A2">
      <w:pPr>
        <w:pStyle w:val="ConsPlusNormal"/>
        <w:jc w:val="right"/>
      </w:pPr>
      <w:r>
        <w:t>Постановлением Правительства</w:t>
      </w:r>
    </w:p>
    <w:p w:rsidR="00521523" w:rsidRDefault="007862A2">
      <w:pPr>
        <w:pStyle w:val="ConsPlusNormal"/>
        <w:jc w:val="right"/>
      </w:pPr>
      <w:r>
        <w:t>Российской Федерации</w:t>
      </w:r>
    </w:p>
    <w:p w:rsidR="00521523" w:rsidRDefault="007862A2">
      <w:pPr>
        <w:pStyle w:val="ConsPlusNormal"/>
        <w:jc w:val="right"/>
      </w:pPr>
      <w:r>
        <w:t>от 31 августа 2006 г. N 529</w:t>
      </w:r>
    </w:p>
    <w:p w:rsidR="00521523" w:rsidRDefault="00521523">
      <w:pPr>
        <w:pStyle w:val="ConsPlusNormal"/>
        <w:jc w:val="right"/>
      </w:pPr>
    </w:p>
    <w:p w:rsidR="00521523" w:rsidRDefault="007862A2">
      <w:pPr>
        <w:pStyle w:val="ConsPlusTitle"/>
        <w:jc w:val="center"/>
      </w:pPr>
      <w:bookmarkStart w:id="2" w:name="Par62"/>
      <w:bookmarkEnd w:id="2"/>
      <w:r>
        <w:t>ИЗМЕНЕНИЯ,</w:t>
      </w:r>
    </w:p>
    <w:p w:rsidR="00521523" w:rsidRDefault="007862A2">
      <w:pPr>
        <w:pStyle w:val="ConsPlusTitle"/>
        <w:jc w:val="center"/>
      </w:pPr>
      <w:r>
        <w:t>КОТОРЫЕ ВНОСЯТСЯ В ПОСТАНОВЛЕНИЯ</w:t>
      </w:r>
    </w:p>
    <w:p w:rsidR="00521523" w:rsidRDefault="007862A2">
      <w:pPr>
        <w:pStyle w:val="ConsPlusTitle"/>
        <w:jc w:val="center"/>
      </w:pPr>
      <w:r>
        <w:t>ПРАВИТЕЛЬСТВА РОССИЙСКОЙ ФЕДЕРАЦИИ, УСТАНАВЛИВАЮЩИЕ</w:t>
      </w:r>
    </w:p>
    <w:p w:rsidR="00521523" w:rsidRDefault="007862A2">
      <w:pPr>
        <w:pStyle w:val="ConsPlusTitle"/>
        <w:jc w:val="center"/>
      </w:pPr>
      <w:r>
        <w:t>ПОРЯДОК ФУНКЦИОНИРОВАНИЯ ОПТОВОГО РЫНКА</w:t>
      </w:r>
    </w:p>
    <w:p w:rsidR="00521523" w:rsidRDefault="007862A2">
      <w:pPr>
        <w:pStyle w:val="ConsPlusTitle"/>
        <w:jc w:val="center"/>
      </w:pPr>
      <w:r>
        <w:t>ЭЛЕКТРИЧЕСКОЙ ЭНЕРГИИ (МОЩНОСТИ)</w:t>
      </w:r>
    </w:p>
    <w:p w:rsidR="00521523" w:rsidRDefault="0052152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2152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14.09.2009 </w:t>
            </w:r>
            <w:hyperlink r:id="rId31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</w:t>
            </w:r>
          </w:p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27.12.2010 </w:t>
            </w:r>
            <w:hyperlink r:id="rId32" w:history="1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22.10.2012 </w:t>
            </w:r>
            <w:hyperlink r:id="rId33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21523" w:rsidRDefault="007862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27.06.2013 </w:t>
            </w:r>
            <w:hyperlink r:id="rId34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23" w:rsidRDefault="0052152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21523" w:rsidRDefault="00521523">
      <w:pPr>
        <w:pStyle w:val="ConsPlusNormal"/>
        <w:ind w:firstLine="540"/>
        <w:jc w:val="both"/>
      </w:pPr>
    </w:p>
    <w:p w:rsidR="00521523" w:rsidRDefault="007862A2">
      <w:pPr>
        <w:pStyle w:val="ConsPlusNormal"/>
        <w:ind w:firstLine="540"/>
        <w:jc w:val="both"/>
      </w:pPr>
      <w:bookmarkStart w:id="3" w:name="Par72"/>
      <w:bookmarkEnd w:id="3"/>
      <w:r>
        <w:t xml:space="preserve">1.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27.12.2010 N 1172.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2. Утратил силу с 1 января 2014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22.10.2012 N 1075.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февраля 2005 г. N 81 "Об определении источников возмещения расходов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энергии" (Собрание законодательства Российской Федерации, 2005, N 8, ст. 658) следующие изменения: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пункте 1:</w:t>
        </w:r>
      </w:hyperlink>
    </w:p>
    <w:p w:rsidR="00521523" w:rsidRDefault="007862A2">
      <w:pPr>
        <w:pStyle w:val="ConsPlusNormal"/>
        <w:spacing w:before="240"/>
        <w:ind w:firstLine="540"/>
        <w:jc w:val="both"/>
      </w:pPr>
      <w:r>
        <w:t>слова "с учетом выручки в секторе свободной торговли" и слова "в регулируемом секторе оптового рынка электрической энергии (мощности)" исключить;</w:t>
      </w:r>
    </w:p>
    <w:p w:rsidR="00521523" w:rsidRDefault="00512474">
      <w:pPr>
        <w:pStyle w:val="ConsPlusNormal"/>
        <w:spacing w:before="240"/>
        <w:ind w:firstLine="540"/>
        <w:jc w:val="both"/>
      </w:pPr>
      <w:hyperlink r:id="rId39" w:history="1">
        <w:r w:rsidR="007862A2">
          <w:rPr>
            <w:color w:val="0000FF"/>
          </w:rPr>
          <w:t>дополнить</w:t>
        </w:r>
      </w:hyperlink>
      <w:r w:rsidR="007862A2">
        <w:t xml:space="preserve"> предложением следующего содержания: "Если указанная разница увеличивается в связи с возникновением финансовых убытков в результате торговли электрической энергией концерном "Росэнергоатом" по свободным (нерегулируемым) ценам, определяемым по соглашению сторон в двусторонних договорах купли-продажи электрической энергии, то такие убытки при определении данной разницы не учитываются.";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>"2. Увеличенный размер средств для возмещения расходов концерна "Росэнергоатом", возникший в расчетном периоде, по сравнению с размером средств, учитываемым в соответствии с пунктом 1 настоящего Постановления, возмещается в порядке, определенном договором о присоединении к торговой системе оптового рынка, на основании расчетов, представленных концерном "Росэнергоатом", за счет суммы превышения сложившихся в соответствующей ценовой зоне по результатам конкурентного отбора ценовых заявок на сутки вперед финансовых обязательств покупателей над финансовыми требованиями поставщиков.";</w:t>
      </w:r>
    </w:p>
    <w:p w:rsidR="00521523" w:rsidRDefault="007862A2">
      <w:pPr>
        <w:pStyle w:val="ConsPlusNormal"/>
        <w:spacing w:before="240"/>
        <w:ind w:firstLine="540"/>
        <w:jc w:val="both"/>
      </w:pPr>
      <w:r>
        <w:t xml:space="preserve">в) в </w:t>
      </w:r>
      <w:hyperlink r:id="rId41" w:history="1">
        <w:r>
          <w:rPr>
            <w:color w:val="0000FF"/>
          </w:rPr>
          <w:t>пункте 3</w:t>
        </w:r>
      </w:hyperlink>
      <w:r>
        <w:t xml:space="preserve"> слова "в секторе свободной торговли оптового рынка электрической энергии (мощности)" заменить словами "по результатам конкурентного отбора ценовых заявок на оптовом рынке на сутки вперед".</w:t>
      </w:r>
    </w:p>
    <w:p w:rsidR="00521523" w:rsidRDefault="00521523">
      <w:pPr>
        <w:pStyle w:val="ConsPlusNormal"/>
        <w:ind w:firstLine="540"/>
        <w:jc w:val="both"/>
      </w:pPr>
    </w:p>
    <w:p w:rsidR="00521523" w:rsidRDefault="00521523">
      <w:pPr>
        <w:pStyle w:val="ConsPlusNormal"/>
        <w:ind w:firstLine="540"/>
        <w:jc w:val="both"/>
      </w:pPr>
    </w:p>
    <w:p w:rsidR="007862A2" w:rsidRDefault="00786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62A2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74" w:rsidRDefault="00512474">
      <w:pPr>
        <w:spacing w:after="0" w:line="240" w:lineRule="auto"/>
      </w:pPr>
      <w:r>
        <w:separator/>
      </w:r>
    </w:p>
  </w:endnote>
  <w:endnote w:type="continuationSeparator" w:id="0">
    <w:p w:rsidR="00512474" w:rsidRDefault="0051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23" w:rsidRDefault="005215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21523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1523" w:rsidRDefault="007862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1523" w:rsidRDefault="0051247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862A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1523" w:rsidRDefault="007862A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032B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032B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21523" w:rsidRDefault="005215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74" w:rsidRDefault="00512474">
      <w:pPr>
        <w:spacing w:after="0" w:line="240" w:lineRule="auto"/>
      </w:pPr>
      <w:r>
        <w:separator/>
      </w:r>
    </w:p>
  </w:footnote>
  <w:footnote w:type="continuationSeparator" w:id="0">
    <w:p w:rsidR="00512474" w:rsidRDefault="0051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521523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1523" w:rsidRDefault="007862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31.08.2006 N 529</w:t>
          </w:r>
          <w:r>
            <w:rPr>
              <w:rFonts w:ascii="Tahoma" w:hAnsi="Tahoma" w:cs="Tahoma"/>
              <w:sz w:val="16"/>
              <w:szCs w:val="16"/>
            </w:rPr>
            <w:br/>
            <w:t>(ред. от 04.09.2015)</w:t>
          </w:r>
          <w:r>
            <w:rPr>
              <w:rFonts w:ascii="Tahoma" w:hAnsi="Tahoma" w:cs="Tahoma"/>
              <w:sz w:val="16"/>
              <w:szCs w:val="16"/>
            </w:rPr>
            <w:br/>
            <w:t>"О совершенствовании порядка функционирования оп...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1523" w:rsidRDefault="007862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04.02.2022</w:t>
          </w:r>
        </w:p>
      </w:tc>
    </w:tr>
  </w:tbl>
  <w:p w:rsidR="00521523" w:rsidRDefault="005215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21523" w:rsidRDefault="007862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90"/>
    <w:rsid w:val="00512474"/>
    <w:rsid w:val="00521523"/>
    <w:rsid w:val="007862A2"/>
    <w:rsid w:val="00C53490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94F05F-B251-48B7-95E9-20A28AEB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5840&amp;date=04.02.2022&amp;dst=100151&amp;field=134" TargetMode="External"/><Relationship Id="rId18" Type="http://schemas.openxmlformats.org/officeDocument/2006/relationships/hyperlink" Target="https://login.consultant.ru/link/?req=doc&amp;base=LAW&amp;n=109603&amp;date=04.02.2022&amp;dst=100017&amp;field=134" TargetMode="External"/><Relationship Id="rId26" Type="http://schemas.openxmlformats.org/officeDocument/2006/relationships/hyperlink" Target="https://login.consultant.ru/link/?req=doc&amp;base=LAW&amp;n=86372&amp;date=04.02.2022&amp;dst=100027&amp;field=134" TargetMode="External"/><Relationship Id="rId39" Type="http://schemas.openxmlformats.org/officeDocument/2006/relationships/hyperlink" Target="https://login.consultant.ru/link/?req=doc&amp;base=LAW&amp;n=51927&amp;date=04.02.2022&amp;dst=10000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09603&amp;date=04.02.2022&amp;dst=100017&amp;field=134" TargetMode="External"/><Relationship Id="rId34" Type="http://schemas.openxmlformats.org/officeDocument/2006/relationships/hyperlink" Target="https://login.consultant.ru/link/?req=doc&amp;base=LAW&amp;n=405840&amp;date=04.02.2022&amp;dst=100151&amp;field=13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92091&amp;date=04.02.2022&amp;dst=100718&amp;field=134" TargetMode="External"/><Relationship Id="rId17" Type="http://schemas.openxmlformats.org/officeDocument/2006/relationships/hyperlink" Target="https://login.consultant.ru/link/?req=doc&amp;base=LAW&amp;n=109603&amp;date=04.02.2022&amp;dst=100017&amp;field=134" TargetMode="External"/><Relationship Id="rId25" Type="http://schemas.openxmlformats.org/officeDocument/2006/relationships/hyperlink" Target="https://login.consultant.ru/link/?req=doc&amp;base=LAW&amp;n=86372&amp;date=04.02.2022&amp;dst=100009&amp;field=134" TargetMode="External"/><Relationship Id="rId33" Type="http://schemas.openxmlformats.org/officeDocument/2006/relationships/hyperlink" Target="https://login.consultant.ru/link/?req=doc&amp;base=LAW&amp;n=392091&amp;date=04.02.2022&amp;dst=100718&amp;field=134" TargetMode="External"/><Relationship Id="rId38" Type="http://schemas.openxmlformats.org/officeDocument/2006/relationships/hyperlink" Target="https://login.consultant.ru/link/?req=doc&amp;base=LAW&amp;n=51927&amp;date=04.02.2022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851&amp;date=04.02.2022&amp;dst=101042&amp;field=134" TargetMode="External"/><Relationship Id="rId20" Type="http://schemas.openxmlformats.org/officeDocument/2006/relationships/hyperlink" Target="https://login.consultant.ru/link/?req=doc&amp;base=LAW&amp;n=63990&amp;date=04.02.2022&amp;dst=100010&amp;field=134" TargetMode="External"/><Relationship Id="rId29" Type="http://schemas.openxmlformats.org/officeDocument/2006/relationships/hyperlink" Target="https://login.consultant.ru/link/?req=doc&amp;base=LAW&amp;n=73352&amp;date=04.02.2022&amp;dst=100011&amp;field=134" TargetMode="External"/><Relationship Id="rId41" Type="http://schemas.openxmlformats.org/officeDocument/2006/relationships/hyperlink" Target="https://login.consultant.ru/link/?req=doc&amp;base=LAW&amp;n=51927&amp;date=04.02.2022&amp;dst=10000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5851&amp;date=04.02.2022&amp;dst=101049&amp;field=134" TargetMode="External"/><Relationship Id="rId24" Type="http://schemas.openxmlformats.org/officeDocument/2006/relationships/hyperlink" Target="https://login.consultant.ru/link/?req=doc&amp;base=LAW&amp;n=63700&amp;date=04.02.2022&amp;dst=100009&amp;field=134" TargetMode="External"/><Relationship Id="rId32" Type="http://schemas.openxmlformats.org/officeDocument/2006/relationships/hyperlink" Target="https://login.consultant.ru/link/?req=doc&amp;base=LAW&amp;n=405851&amp;date=04.02.2022&amp;dst=101049&amp;field=134" TargetMode="External"/><Relationship Id="rId37" Type="http://schemas.openxmlformats.org/officeDocument/2006/relationships/hyperlink" Target="https://login.consultant.ru/link/?req=doc&amp;base=LAW&amp;n=51927&amp;date=04.02.2022" TargetMode="External"/><Relationship Id="rId40" Type="http://schemas.openxmlformats.org/officeDocument/2006/relationships/hyperlink" Target="https://login.consultant.ru/link/?req=doc&amp;base=LAW&amp;n=51927&amp;date=04.02.2022&amp;dst=100006&amp;field=134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09603&amp;date=04.02.2022&amp;dst=100488&amp;field=134" TargetMode="External"/><Relationship Id="rId23" Type="http://schemas.openxmlformats.org/officeDocument/2006/relationships/hyperlink" Target="https://login.consultant.ru/link/?req=doc&amp;base=LAW&amp;n=109603&amp;date=04.02.2022&amp;dst=100017&amp;field=134" TargetMode="External"/><Relationship Id="rId28" Type="http://schemas.openxmlformats.org/officeDocument/2006/relationships/hyperlink" Target="https://login.consultant.ru/link/?req=doc&amp;base=LAW&amp;n=65256&amp;date=04.02.2022" TargetMode="External"/><Relationship Id="rId36" Type="http://schemas.openxmlformats.org/officeDocument/2006/relationships/hyperlink" Target="https://login.consultant.ru/link/?req=doc&amp;base=LAW&amp;n=392091&amp;date=04.02.2022&amp;dst=100718&amp;field=134" TargetMode="External"/><Relationship Id="rId10" Type="http://schemas.openxmlformats.org/officeDocument/2006/relationships/hyperlink" Target="https://login.consultant.ru/link/?req=doc&amp;base=LAW&amp;n=94551&amp;date=04.02.2022&amp;dst=100014&amp;field=134" TargetMode="External"/><Relationship Id="rId19" Type="http://schemas.openxmlformats.org/officeDocument/2006/relationships/hyperlink" Target="https://login.consultant.ru/link/?req=doc&amp;base=LAW&amp;n=210841&amp;date=04.02.2022&amp;dst=100191&amp;field=134" TargetMode="External"/><Relationship Id="rId31" Type="http://schemas.openxmlformats.org/officeDocument/2006/relationships/hyperlink" Target="https://login.consultant.ru/link/?req=doc&amp;base=LAW&amp;n=94551&amp;date=04.02.2022&amp;dst=100014&amp;field=13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12550&amp;date=04.02.2022&amp;dst=100010&amp;field=134" TargetMode="External"/><Relationship Id="rId14" Type="http://schemas.openxmlformats.org/officeDocument/2006/relationships/hyperlink" Target="https://login.consultant.ru/link/?req=doc&amp;base=LAW&amp;n=210841&amp;date=04.02.2022&amp;dst=100191&amp;field=134" TargetMode="External"/><Relationship Id="rId22" Type="http://schemas.openxmlformats.org/officeDocument/2006/relationships/hyperlink" Target="https://login.consultant.ru/link/?req=doc&amp;base=LAW&amp;n=185759&amp;date=04.02.2022&amp;dst=100018&amp;field=134" TargetMode="External"/><Relationship Id="rId27" Type="http://schemas.openxmlformats.org/officeDocument/2006/relationships/hyperlink" Target="https://login.consultant.ru/link/?req=doc&amp;base=LAW&amp;n=218800&amp;date=04.02.2022&amp;dst=100013&amp;field=134" TargetMode="External"/><Relationship Id="rId30" Type="http://schemas.openxmlformats.org/officeDocument/2006/relationships/hyperlink" Target="https://login.consultant.ru/link/?req=doc&amp;base=LAW&amp;n=112550&amp;date=04.02.2022&amp;dst=100010&amp;field=134" TargetMode="External"/><Relationship Id="rId35" Type="http://schemas.openxmlformats.org/officeDocument/2006/relationships/hyperlink" Target="https://login.consultant.ru/link/?req=doc&amp;base=LAW&amp;n=405851&amp;date=04.02.2022&amp;dst=101049&amp;field=134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2822</Words>
  <Characters>16087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31.08.2006 N 529(ред. от 04.09.2015)"О совершенствовании порядка функционирования оптового рынка электрической энергии (мощности)"</vt:lpstr>
    </vt:vector>
  </TitlesOfParts>
  <Company>КонсультантПлюс Версия 4021.00.20</Company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31.08.2006 N 529(ред. от 04.09.2015)"О совершенствовании порядка функционирования оптового рынка электрической энергии (мощности)"</dc:title>
  <dc:subject/>
  <dc:creator>Нурлев Алексей Насимович</dc:creator>
  <cp:keywords/>
  <dc:description/>
  <cp:lastModifiedBy>Zakhar.Valiulin@evraz.com</cp:lastModifiedBy>
  <cp:revision>2</cp:revision>
  <dcterms:created xsi:type="dcterms:W3CDTF">2023-05-11T04:41:00Z</dcterms:created>
  <dcterms:modified xsi:type="dcterms:W3CDTF">2023-05-11T04:41:00Z</dcterms:modified>
</cp:coreProperties>
</file>