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C7" w:rsidRDefault="007878C7">
      <w:pPr>
        <w:pStyle w:val="ConsPlusNormal"/>
        <w:jc w:val="both"/>
        <w:outlineLvl w:val="0"/>
      </w:pPr>
      <w:bookmarkStart w:id="0" w:name="_GoBack"/>
      <w:bookmarkEnd w:id="0"/>
    </w:p>
    <w:p w:rsidR="007878C7" w:rsidRDefault="00AB2B7E">
      <w:pPr>
        <w:pStyle w:val="ConsPlusTitle"/>
        <w:jc w:val="center"/>
      </w:pPr>
      <w:hyperlink r:id="rId6" w:history="1">
        <w:r w:rsidR="00810D7D">
          <w:rPr>
            <w:color w:val="0000FF"/>
          </w:rPr>
          <w:t>СТАТЬЯ 89</w:t>
        </w:r>
      </w:hyperlink>
      <w:r w:rsidR="00810D7D">
        <w:t xml:space="preserve"> "ЗЕМЛИ ЭНЕРГЕТИКИ" ЗК РФ</w:t>
      </w:r>
    </w:p>
    <w:p w:rsidR="007878C7" w:rsidRDefault="007878C7">
      <w:pPr>
        <w:pStyle w:val="ConsPlusTitle"/>
        <w:jc w:val="center"/>
      </w:pPr>
    </w:p>
    <w:p w:rsidR="007878C7" w:rsidRDefault="00810D7D">
      <w:pPr>
        <w:pStyle w:val="ConsPlusTitle"/>
        <w:jc w:val="center"/>
      </w:pPr>
      <w:r>
        <w:t>Подборка судебных решений за 2020 год</w:t>
      </w:r>
    </w:p>
    <w:p w:rsidR="007878C7" w:rsidRDefault="007878C7">
      <w:pPr>
        <w:pStyle w:val="ConsPlusNormal"/>
        <w:ind w:firstLine="540"/>
        <w:jc w:val="both"/>
      </w:pPr>
    </w:p>
    <w:p w:rsidR="007878C7" w:rsidRDefault="00AB2B7E">
      <w:pPr>
        <w:pStyle w:val="ConsPlusNormal"/>
        <w:ind w:firstLine="540"/>
        <w:jc w:val="both"/>
      </w:pPr>
      <w:hyperlink r:id="rId7" w:history="1">
        <w:r w:rsidR="00810D7D">
          <w:rPr>
            <w:color w:val="0000FF"/>
          </w:rPr>
          <w:t>Постановление</w:t>
        </w:r>
      </w:hyperlink>
      <w:r w:rsidR="00810D7D">
        <w:t xml:space="preserve"> Арбитражного суда Поволжского округа от 11.06.2020 N Ф06-59474/2020 по делу N А55-30398/2018</w:t>
      </w:r>
    </w:p>
    <w:p w:rsidR="007878C7" w:rsidRDefault="00810D7D">
      <w:pPr>
        <w:pStyle w:val="ConsPlusNormal"/>
        <w:spacing w:before="240"/>
        <w:ind w:firstLine="540"/>
        <w:jc w:val="both"/>
      </w:pPr>
      <w:r>
        <w:t xml:space="preserve">"При этом коллегией было отмечено, что по смыслу </w:t>
      </w:r>
      <w:hyperlink r:id="rId8" w:history="1">
        <w:r>
          <w:rPr>
            <w:color w:val="0000FF"/>
          </w:rPr>
          <w:t>статьи 89</w:t>
        </w:r>
      </w:hyperlink>
      <w:r>
        <w:t xml:space="preserve"> Земельного кодекса Российской Федерации и </w:t>
      </w:r>
      <w:hyperlink r:id="rId9" w:history="1">
        <w:r>
          <w:rPr>
            <w:color w:val="0000FF"/>
          </w:rPr>
          <w:t>Правил N 160</w:t>
        </w:r>
      </w:hyperlink>
      <w:r>
        <w:t xml:space="preserve"> охранная зона линейного </w:t>
      </w:r>
      <w:proofErr w:type="spellStart"/>
      <w:r>
        <w:t>энергообъекта</w:t>
      </w:r>
      <w:proofErr w:type="spellEnd"/>
      <w:r>
        <w:t xml:space="preserve"> (к которым относятся ВЛ) устанавливается не для целей использования земельного участка собственником ЛВ, а для обеспечения безопасных условий эксплуатации данного объекта и исключения возможности его повреждения, определение охранной зоны не зависит от волеизъявления собственника земельного участка или сетевой организации, эксплуатирующей ВЛ. Земельные участки в границах охранных зон ВЛ у собственников участков, землевладельцев, землепользователей или арендаторов не изымаются, устанавливается лишь запрет на осуществление действий, которые могут нарушить безопасную работу объектов электросетевого хозяйства. Данные ограничения не исключают возможность его использования в целях выращивания сельскохозяйственных культур."</w:t>
      </w:r>
    </w:p>
    <w:p w:rsidR="007878C7" w:rsidRDefault="007878C7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78C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C7" w:rsidRDefault="007878C7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C7" w:rsidRDefault="007878C7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78C7" w:rsidRDefault="00810D7D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878C7" w:rsidRDefault="00AB2B7E">
            <w:pPr>
              <w:pStyle w:val="ConsPlusNormal"/>
              <w:jc w:val="both"/>
              <w:rPr>
                <w:color w:val="392C69"/>
              </w:rPr>
            </w:pPr>
            <w:hyperlink r:id="rId10" w:history="1">
              <w:r w:rsidR="00810D7D">
                <w:rPr>
                  <w:color w:val="0000FF"/>
                </w:rPr>
                <w:t>Постановлением</w:t>
              </w:r>
            </w:hyperlink>
            <w:r w:rsidR="00810D7D">
              <w:rPr>
                <w:color w:val="392C69"/>
              </w:rPr>
              <w:t xml:space="preserve"> Арбитражного суда Северо-Кавказского округа от 02.10.2020 N Ф08-7281/2020 данное постановление оставлено без изменения.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C7" w:rsidRDefault="007878C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878C7" w:rsidRDefault="00AB2B7E">
      <w:pPr>
        <w:pStyle w:val="ConsPlusNormal"/>
        <w:spacing w:before="300"/>
        <w:ind w:firstLine="540"/>
        <w:jc w:val="both"/>
      </w:pPr>
      <w:hyperlink r:id="rId11" w:history="1">
        <w:r w:rsidR="00810D7D">
          <w:rPr>
            <w:color w:val="0000FF"/>
          </w:rPr>
          <w:t>Постановление</w:t>
        </w:r>
      </w:hyperlink>
      <w:r w:rsidR="00810D7D">
        <w:t xml:space="preserve"> Пятнадцатого арбитражного апелляционного суда от 10.06.2020 N 15АП-4645/2020 по делу N А53-38385/2019</w:t>
      </w:r>
    </w:p>
    <w:p w:rsidR="007878C7" w:rsidRDefault="00810D7D">
      <w:pPr>
        <w:pStyle w:val="ConsPlusNormal"/>
        <w:spacing w:before="240"/>
        <w:ind w:firstLine="540"/>
        <w:jc w:val="both"/>
      </w:pPr>
      <w:r>
        <w:t xml:space="preserve">"Кабельная линия электрических сетей применительно к положениям </w:t>
      </w:r>
      <w:hyperlink r:id="rId12" w:history="1">
        <w:r>
          <w:rPr>
            <w:color w:val="0000FF"/>
          </w:rPr>
          <w:t>статьи 89</w:t>
        </w:r>
      </w:hyperlink>
      <w:r>
        <w:t xml:space="preserve"> Земельного кодекса Российской Федерации создает особые условия использования такого земельного участка."</w:t>
      </w:r>
    </w:p>
    <w:p w:rsidR="007878C7" w:rsidRDefault="007878C7">
      <w:pPr>
        <w:pStyle w:val="ConsPlusNormal"/>
        <w:ind w:firstLine="540"/>
        <w:jc w:val="both"/>
      </w:pPr>
    </w:p>
    <w:p w:rsidR="007878C7" w:rsidRDefault="00AB2B7E">
      <w:pPr>
        <w:pStyle w:val="ConsPlusNormal"/>
        <w:ind w:firstLine="540"/>
        <w:jc w:val="both"/>
      </w:pPr>
      <w:hyperlink r:id="rId13" w:history="1">
        <w:r w:rsidR="00810D7D">
          <w:rPr>
            <w:color w:val="0000FF"/>
          </w:rPr>
          <w:t>Постановление</w:t>
        </w:r>
      </w:hyperlink>
      <w:r w:rsidR="00810D7D">
        <w:t xml:space="preserve"> Четвертого арбитражного апелляционного суда от 08.06.2020 N 04АП-2332/2018 по делу N А10-7445/2015</w:t>
      </w:r>
    </w:p>
    <w:p w:rsidR="007878C7" w:rsidRDefault="00810D7D">
      <w:pPr>
        <w:pStyle w:val="ConsPlusNormal"/>
        <w:spacing w:before="240"/>
        <w:ind w:firstLine="540"/>
        <w:jc w:val="both"/>
      </w:pPr>
      <w:r>
        <w:t xml:space="preserve">"Таким образом, законодательством </w:t>
      </w:r>
      <w:proofErr w:type="spellStart"/>
      <w:r>
        <w:t>презюмируется</w:t>
      </w:r>
      <w:proofErr w:type="spellEnd"/>
      <w:r>
        <w:t xml:space="preserve"> наличие реальной угрозы праву собственности истца или затруднению использования имущества, угрозы жизни и здоровью населения при осуществлении непредусмотренной законодательством деятельности в охранной зоне, в данном деле розничной торговли."</w:t>
      </w:r>
    </w:p>
    <w:p w:rsidR="007878C7" w:rsidRDefault="007878C7">
      <w:pPr>
        <w:pStyle w:val="ConsPlusNormal"/>
        <w:ind w:firstLine="540"/>
        <w:jc w:val="both"/>
      </w:pPr>
    </w:p>
    <w:p w:rsidR="007878C7" w:rsidRDefault="00AB2B7E">
      <w:pPr>
        <w:pStyle w:val="ConsPlusNormal"/>
        <w:ind w:firstLine="540"/>
        <w:jc w:val="both"/>
      </w:pPr>
      <w:hyperlink r:id="rId14" w:history="1">
        <w:r w:rsidR="00810D7D">
          <w:rPr>
            <w:color w:val="0000FF"/>
          </w:rPr>
          <w:t>Определение</w:t>
        </w:r>
      </w:hyperlink>
      <w:r w:rsidR="00810D7D">
        <w:t xml:space="preserve"> Судебной коллегии по экономическим спорам Верховного Суда Российской Федерации от 05.03.2020 N 310-ЭС19-11707 по делу N А48-2996/2016</w:t>
      </w:r>
    </w:p>
    <w:p w:rsidR="007878C7" w:rsidRDefault="00810D7D">
      <w:pPr>
        <w:pStyle w:val="ConsPlusNormal"/>
        <w:spacing w:before="240"/>
        <w:ind w:firstLine="540"/>
        <w:jc w:val="both"/>
      </w:pPr>
      <w:r>
        <w:t xml:space="preserve">"Суды, установив, что Общество, которому было известно о наличии охранной зоны ЛЭП, сведения о которой внесены в государственный кадастр недвижимости в 2012 году, построило в 2015 году гипермаркет в охранной зоне ЛЭП напряжением 110 000 вольт, что истец неоднократно отказывал Обществу в согласовании строительства гипермаркета в охранной зоне и Общество было привлечено к административной ответственности за нарушение правил охраны электрический сетей, не учли при этом положения </w:t>
      </w:r>
      <w:hyperlink r:id="rId15" w:history="1">
        <w:r>
          <w:rPr>
            <w:color w:val="0000FF"/>
          </w:rPr>
          <w:t>статей 56</w:t>
        </w:r>
      </w:hyperlink>
      <w:r>
        <w:t xml:space="preserve">, </w:t>
      </w:r>
      <w:hyperlink r:id="rId16" w:history="1">
        <w:r>
          <w:rPr>
            <w:color w:val="0000FF"/>
          </w:rPr>
          <w:t>89</w:t>
        </w:r>
      </w:hyperlink>
      <w:r>
        <w:t xml:space="preserve"> ЗК РФ </w:t>
      </w:r>
      <w:hyperlink r:id="rId17" w:history="1">
        <w:r>
          <w:rPr>
            <w:color w:val="0000FF"/>
          </w:rPr>
          <w:t>пунктов 8</w:t>
        </w:r>
      </w:hyperlink>
      <w:r>
        <w:t xml:space="preserve">, </w:t>
      </w:r>
      <w:hyperlink r:id="rId18" w:history="1">
        <w:r>
          <w:rPr>
            <w:color w:val="0000FF"/>
          </w:rPr>
          <w:t>9</w:t>
        </w:r>
      </w:hyperlink>
      <w:r>
        <w:t xml:space="preserve">, </w:t>
      </w:r>
      <w:hyperlink r:id="rId19" w:history="1">
        <w:r>
          <w:rPr>
            <w:color w:val="0000FF"/>
          </w:rPr>
          <w:t>10</w:t>
        </w:r>
      </w:hyperlink>
      <w:r>
        <w:t xml:space="preserve">, </w:t>
      </w:r>
      <w:hyperlink r:id="rId20" w:history="1">
        <w:r>
          <w:rPr>
            <w:color w:val="0000FF"/>
          </w:rPr>
          <w:t>12</w:t>
        </w:r>
      </w:hyperlink>
      <w:r>
        <w:t xml:space="preserve"> Правил установления охранных зон и сделали неправомерные выводы о том, что строительство гипермаркета в охранной </w:t>
      </w:r>
      <w:r>
        <w:lastRenderedPageBreak/>
        <w:t>зоне ЛЭП осуществлено ответчиком на законном основании с получением необходимых разрешительных документов и не нарушает права и законные интересы истца как собственника ЛЭП."</w:t>
      </w:r>
    </w:p>
    <w:p w:rsidR="007878C7" w:rsidRDefault="007878C7">
      <w:pPr>
        <w:pStyle w:val="ConsPlusNormal"/>
        <w:ind w:firstLine="540"/>
        <w:jc w:val="both"/>
      </w:pPr>
    </w:p>
    <w:p w:rsidR="007878C7" w:rsidRDefault="00AB2B7E">
      <w:pPr>
        <w:pStyle w:val="ConsPlusNormal"/>
        <w:ind w:firstLine="540"/>
        <w:jc w:val="both"/>
      </w:pPr>
      <w:hyperlink r:id="rId21" w:history="1">
        <w:r w:rsidR="00810D7D">
          <w:rPr>
            <w:color w:val="0000FF"/>
          </w:rPr>
          <w:t>Постановление</w:t>
        </w:r>
      </w:hyperlink>
      <w:r w:rsidR="00810D7D">
        <w:t xml:space="preserve"> Десятого арбитражного апелляционного суда от 25.02.2020 N 10АП-610/2020 по делу N А41-87636/2019</w:t>
      </w:r>
    </w:p>
    <w:p w:rsidR="007878C7" w:rsidRDefault="00810D7D">
      <w:pPr>
        <w:pStyle w:val="ConsPlusNormal"/>
        <w:spacing w:before="240"/>
        <w:ind w:firstLine="540"/>
        <w:jc w:val="both"/>
      </w:pPr>
      <w:r>
        <w:t xml:space="preserve">"Между тем, в соответствии с положениями </w:t>
      </w:r>
      <w:hyperlink r:id="rId22" w:history="1">
        <w:r>
          <w:rPr>
            <w:color w:val="0000FF"/>
          </w:rPr>
          <w:t>статей 23</w:t>
        </w:r>
      </w:hyperlink>
      <w:r>
        <w:t xml:space="preserve">, </w:t>
      </w:r>
      <w:hyperlink r:id="rId23" w:history="1">
        <w:r>
          <w:rPr>
            <w:color w:val="0000FF"/>
          </w:rPr>
          <w:t>78</w:t>
        </w:r>
      </w:hyperlink>
      <w:r>
        <w:t xml:space="preserve">, </w:t>
      </w:r>
      <w:hyperlink r:id="rId24" w:history="1">
        <w:r>
          <w:rPr>
            <w:color w:val="0000FF"/>
          </w:rPr>
          <w:t>89</w:t>
        </w:r>
      </w:hyperlink>
      <w:r>
        <w:t xml:space="preserve">, </w:t>
      </w:r>
      <w:hyperlink r:id="rId25" w:history="1">
        <w:r>
          <w:rPr>
            <w:color w:val="0000FF"/>
          </w:rPr>
          <w:t>90</w:t>
        </w:r>
      </w:hyperlink>
      <w:r>
        <w:t xml:space="preserve"> Земельного кодекса Российской Федерации нахождение инженерных коммуникаций на земельных участках, не порождает каких-либо вещных прав в отношении данных земельных участков у собственников инженерных коммуникаций."</w:t>
      </w:r>
    </w:p>
    <w:p w:rsidR="007878C7" w:rsidRDefault="007878C7">
      <w:pPr>
        <w:pStyle w:val="ConsPlusNormal"/>
        <w:ind w:firstLine="540"/>
        <w:jc w:val="both"/>
      </w:pPr>
    </w:p>
    <w:p w:rsidR="007878C7" w:rsidRDefault="00810D7D">
      <w:pPr>
        <w:pStyle w:val="ConsPlusNormal"/>
        <w:ind w:firstLine="540"/>
        <w:jc w:val="both"/>
      </w:pPr>
      <w:r>
        <w:t xml:space="preserve">Кассационное </w:t>
      </w:r>
      <w:hyperlink r:id="rId26" w:history="1">
        <w:r>
          <w:rPr>
            <w:color w:val="0000FF"/>
          </w:rPr>
          <w:t>определение</w:t>
        </w:r>
      </w:hyperlink>
      <w:r>
        <w:t xml:space="preserve"> Пятого кассационного суда общей юрисдикции от 15.01.2020 N 88а-595/2020</w:t>
      </w:r>
    </w:p>
    <w:p w:rsidR="007878C7" w:rsidRDefault="00810D7D">
      <w:pPr>
        <w:pStyle w:val="ConsPlusNormal"/>
        <w:spacing w:before="240"/>
        <w:ind w:firstLine="540"/>
        <w:jc w:val="both"/>
      </w:pPr>
      <w:r>
        <w:t xml:space="preserve">"При этом по смыслу </w:t>
      </w:r>
      <w:hyperlink r:id="rId27" w:history="1">
        <w:r>
          <w:rPr>
            <w:color w:val="0000FF"/>
          </w:rPr>
          <w:t>статьи 89</w:t>
        </w:r>
      </w:hyperlink>
      <w:r>
        <w:t xml:space="preserve"> Земельного кодекса Российской Федерации и Правил, охранная зона линейного </w:t>
      </w:r>
      <w:proofErr w:type="spellStart"/>
      <w:r>
        <w:t>энергообъекта</w:t>
      </w:r>
      <w:proofErr w:type="spellEnd"/>
      <w:r>
        <w:t xml:space="preserve"> (к которым относятся высоковольтные линии) устанавливается не для целей использования земельного участка собственником высоковольтных линий, а для обеспечения безопасных условий эксплуатации данного объекта и исключения возможности его повреждения, определение охранной зоны не зависит от волеизъявления собственника земельного участка или сетевой организации, эксплуатирующей высоковольтную линию."</w:t>
      </w:r>
    </w:p>
    <w:p w:rsidR="007878C7" w:rsidRDefault="007878C7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878C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C7" w:rsidRDefault="007878C7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C7" w:rsidRDefault="007878C7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78C7" w:rsidRDefault="00810D7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также подборку судебных решений за </w:t>
            </w:r>
            <w:hyperlink r:id="rId28" w:history="1">
              <w:r>
                <w:rPr>
                  <w:color w:val="0000FF"/>
                </w:rPr>
                <w:t>2019</w:t>
              </w:r>
            </w:hyperlink>
            <w:r>
              <w:rPr>
                <w:color w:val="392C69"/>
              </w:rPr>
              <w:t xml:space="preserve"> год.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8C7" w:rsidRDefault="007878C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878C7" w:rsidRDefault="007878C7">
      <w:pPr>
        <w:pStyle w:val="ConsPlusNormal"/>
        <w:ind w:firstLine="540"/>
        <w:jc w:val="both"/>
      </w:pPr>
    </w:p>
    <w:p w:rsidR="007878C7" w:rsidRDefault="007878C7">
      <w:pPr>
        <w:pStyle w:val="ConsPlusNormal"/>
        <w:ind w:firstLine="540"/>
        <w:jc w:val="both"/>
      </w:pPr>
    </w:p>
    <w:p w:rsidR="00810D7D" w:rsidRDefault="00810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0D7D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7E" w:rsidRDefault="00AB2B7E">
      <w:pPr>
        <w:spacing w:after="0" w:line="240" w:lineRule="auto"/>
      </w:pPr>
      <w:r>
        <w:separator/>
      </w:r>
    </w:p>
  </w:endnote>
  <w:endnote w:type="continuationSeparator" w:id="0">
    <w:p w:rsidR="00AB2B7E" w:rsidRDefault="00AB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C7" w:rsidRDefault="007878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878C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810D7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AB2B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10D7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810D7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D403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D403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878C7" w:rsidRDefault="007878C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C7" w:rsidRDefault="007878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878C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810D7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AB2B7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10D7D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810D7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D403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D403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878C7" w:rsidRDefault="007878C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7E" w:rsidRDefault="00AB2B7E">
      <w:pPr>
        <w:spacing w:after="0" w:line="240" w:lineRule="auto"/>
      </w:pPr>
      <w:r>
        <w:separator/>
      </w:r>
    </w:p>
  </w:footnote>
  <w:footnote w:type="continuationSeparator" w:id="0">
    <w:p w:rsidR="00AB2B7E" w:rsidRDefault="00AB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878C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810D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Подборка судебных решений за 2020 год: Статья 89 "Земли энергетики" ЗК РФ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810D7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04.02.2022</w:t>
          </w:r>
        </w:p>
      </w:tc>
    </w:tr>
  </w:tbl>
  <w:p w:rsidR="007878C7" w:rsidRDefault="007878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878C7" w:rsidRDefault="00810D7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878C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5701E7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78C7" w:rsidRDefault="00810D7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Подборка судебных решений за 2020 год: Статья 89 "Земли энергетики" ЗК РФ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78C7" w:rsidRDefault="00810D7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04.02.2022</w:t>
          </w:r>
        </w:p>
      </w:tc>
    </w:tr>
  </w:tbl>
  <w:p w:rsidR="007878C7" w:rsidRDefault="007878C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878C7" w:rsidRDefault="00810D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E7"/>
    <w:rsid w:val="002D403F"/>
    <w:rsid w:val="005701E7"/>
    <w:rsid w:val="007878C7"/>
    <w:rsid w:val="00810D7D"/>
    <w:rsid w:val="00A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42F9D9-39EA-45BF-82DF-3A753B4C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51&amp;date=04.02.2022&amp;dst=100731&amp;field=134" TargetMode="External"/><Relationship Id="rId13" Type="http://schemas.openxmlformats.org/officeDocument/2006/relationships/hyperlink" Target="https://login.consultant.ru/link/?req=doc&amp;base=RAPS004&amp;n=86612&amp;date=04.02.2022&amp;dst=100073&amp;field=134" TargetMode="External"/><Relationship Id="rId18" Type="http://schemas.openxmlformats.org/officeDocument/2006/relationships/hyperlink" Target="https://login.consultant.ru/link/?req=doc&amp;base=LAW&amp;n=198334&amp;date=04.02.2022&amp;dst=100035&amp;field=134" TargetMode="External"/><Relationship Id="rId26" Type="http://schemas.openxmlformats.org/officeDocument/2006/relationships/hyperlink" Target="https://login.consultant.ru/link/?req=doc&amp;base=KSOJ005&amp;n=603&amp;date=04.02.2022&amp;dst=10002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ARB&amp;n=1831591&amp;date=04.02.2022&amp;dst=100037&amp;fie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APV&amp;n=187998&amp;date=04.02.2022&amp;dst=100047&amp;field=134" TargetMode="External"/><Relationship Id="rId12" Type="http://schemas.openxmlformats.org/officeDocument/2006/relationships/hyperlink" Target="https://login.consultant.ru/link/?req=doc&amp;base=LAW&amp;n=342031&amp;date=04.02.2022&amp;dst=100731&amp;field=134" TargetMode="External"/><Relationship Id="rId17" Type="http://schemas.openxmlformats.org/officeDocument/2006/relationships/hyperlink" Target="https://login.consultant.ru/link/?req=doc&amp;base=LAW&amp;n=198334&amp;date=04.02.2022&amp;dst=100029&amp;field=134" TargetMode="External"/><Relationship Id="rId25" Type="http://schemas.openxmlformats.org/officeDocument/2006/relationships/hyperlink" Target="https://login.consultant.ru/link/?req=doc&amp;base=LAW&amp;n=330851&amp;date=04.02.2022&amp;dst=100738&amp;fie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86989&amp;date=04.02.2022&amp;dst=100731&amp;field=134" TargetMode="External"/><Relationship Id="rId20" Type="http://schemas.openxmlformats.org/officeDocument/2006/relationships/hyperlink" Target="https://login.consultant.ru/link/?req=doc&amp;base=LAW&amp;n=198334&amp;date=04.02.2022&amp;dst=100055&amp;field=134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8016&amp;date=04.02.2022&amp;dst=100731&amp;field=134" TargetMode="External"/><Relationship Id="rId11" Type="http://schemas.openxmlformats.org/officeDocument/2006/relationships/hyperlink" Target="https://login.consultant.ru/link/?req=doc&amp;base=RAPS015&amp;n=191188&amp;date=04.02.2022&amp;dst=100093&amp;field=134" TargetMode="External"/><Relationship Id="rId24" Type="http://schemas.openxmlformats.org/officeDocument/2006/relationships/hyperlink" Target="https://login.consultant.ru/link/?req=doc&amp;base=LAW&amp;n=330851&amp;date=04.02.2022&amp;dst=100731&amp;field=134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6989&amp;date=04.02.2022&amp;dst=100490&amp;field=134" TargetMode="External"/><Relationship Id="rId23" Type="http://schemas.openxmlformats.org/officeDocument/2006/relationships/hyperlink" Target="https://login.consultant.ru/link/?req=doc&amp;base=LAW&amp;n=330851&amp;date=04.02.2022&amp;dst=100623&amp;field=134" TargetMode="External"/><Relationship Id="rId28" Type="http://schemas.openxmlformats.org/officeDocument/2006/relationships/hyperlink" Target="https://login.consultant.ru/link/?req=doc&amp;base=PSR&amp;n=77099&amp;date=04.02.2022" TargetMode="External"/><Relationship Id="rId10" Type="http://schemas.openxmlformats.org/officeDocument/2006/relationships/hyperlink" Target="https://login.consultant.ru/link/?req=doc&amp;base=ASK&amp;n=159999&amp;date=04.02.2022" TargetMode="External"/><Relationship Id="rId19" Type="http://schemas.openxmlformats.org/officeDocument/2006/relationships/hyperlink" Target="https://login.consultant.ru/link/?req=doc&amp;base=LAW&amp;n=198334&amp;date=04.02.2022&amp;dst=100041&amp;field=134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14541&amp;date=04.02.2022&amp;dst=100015&amp;field=134" TargetMode="External"/><Relationship Id="rId14" Type="http://schemas.openxmlformats.org/officeDocument/2006/relationships/hyperlink" Target="https://login.consultant.ru/link/?req=doc&amp;base=ARB&amp;n=619754&amp;date=04.02.2022&amp;dst=100058&amp;field=134" TargetMode="External"/><Relationship Id="rId22" Type="http://schemas.openxmlformats.org/officeDocument/2006/relationships/hyperlink" Target="https://login.consultant.ru/link/?req=doc&amp;base=LAW&amp;n=330851&amp;date=04.02.2022&amp;dst=1965&amp;field=134" TargetMode="External"/><Relationship Id="rId27" Type="http://schemas.openxmlformats.org/officeDocument/2006/relationships/hyperlink" Target="https://login.consultant.ru/link/?req=doc&amp;base=LAW&amp;n=330851&amp;date=04.02.2022&amp;dst=100731&amp;field=134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2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Подборка судебных решений за 2020 год: Статья 89 "Земли энергетики" ЗК РФ</vt:lpstr>
    </vt:vector>
  </TitlesOfParts>
  <Company>КонсультантПлюс Версия 4021.00.20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Подборка судебных решений за 2020 год: Статья 89 "Земли энергетики" ЗК РФ</dc:title>
  <dc:subject/>
  <dc:creator>Нурлев Алексей Насимович</dc:creator>
  <cp:keywords/>
  <dc:description/>
  <cp:lastModifiedBy>Zakhar.Valiulin@evraz.com</cp:lastModifiedBy>
  <cp:revision>2</cp:revision>
  <dcterms:created xsi:type="dcterms:W3CDTF">2023-05-11T04:37:00Z</dcterms:created>
  <dcterms:modified xsi:type="dcterms:W3CDTF">2023-05-11T04:37:00Z</dcterms:modified>
</cp:coreProperties>
</file>